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0" w:rsidRDefault="004C1F90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4C1F90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C1F90" w:rsidRDefault="004C1F90">
            <w:pPr>
              <w:pStyle w:val="11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8"/>
                <w:szCs w:val="28"/>
              </w:rPr>
              <w:t>УТВЕРЖДЕНО</w:t>
            </w:r>
          </w:p>
          <w:p w:rsidR="004C1F90" w:rsidRDefault="004C1F90"/>
          <w:p w:rsidR="004C1F90" w:rsidRDefault="004E4C2A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4C1F90" w:rsidRDefault="004E4C2A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4C1F90" w:rsidRDefault="004E4C2A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4C1F90" w:rsidRDefault="004C1F90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</w:p>
    <w:p w:rsidR="004C1F90" w:rsidRDefault="004E4C2A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4C1F90" w:rsidRDefault="004E4C2A">
      <w:pPr>
        <w:jc w:val="center"/>
      </w:pPr>
      <w:r>
        <w:t>Учителя начальных классов</w:t>
      </w:r>
    </w:p>
    <w:p w:rsidR="004C1F90" w:rsidRDefault="004E4C2A">
      <w:pPr>
        <w:jc w:val="center"/>
      </w:pPr>
      <w:r>
        <w:t>__</w:t>
      </w:r>
      <w:r>
        <w:t>_______________________________________________________________________________________________________________________</w:t>
      </w:r>
      <w:r>
        <w:t xml:space="preserve">(Ф.И.О. </w:t>
      </w:r>
      <w:proofErr w:type="gramStart"/>
      <w:r>
        <w:t>аттестуемого</w:t>
      </w:r>
      <w:proofErr w:type="gramEnd"/>
      <w:r>
        <w:t>, место работы, должность)</w:t>
      </w:r>
    </w:p>
    <w:p w:rsidR="004C1F90" w:rsidRDefault="004C1F90">
      <w:pPr>
        <w:jc w:val="center"/>
      </w:pPr>
    </w:p>
    <w:p w:rsidR="004C1F90" w:rsidRDefault="004E4C2A">
      <w:pPr>
        <w:pStyle w:val="23"/>
        <w:ind w:firstLine="0"/>
        <w:rPr>
          <w:sz w:val="24"/>
          <w:szCs w:val="24"/>
        </w:rPr>
      </w:pPr>
      <w:r>
        <w:rPr>
          <w:sz w:val="24"/>
          <w:szCs w:val="24"/>
        </w:rPr>
        <w:t>1.Сведения о профессиональном образовании:</w:t>
      </w:r>
    </w:p>
    <w:p w:rsidR="004C1F90" w:rsidRDefault="004E4C2A">
      <w:pPr>
        <w:pStyle w:val="23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4C1F90" w:rsidRDefault="004E4C2A">
      <w:r>
        <w:t>3.Стаж педагогической работы (работы по специальности): _____</w:t>
      </w:r>
    </w:p>
    <w:p w:rsidR="004C1F90" w:rsidRDefault="004E4C2A">
      <w:r>
        <w:t>4.Общий трудовой стаж: _____</w:t>
      </w:r>
    </w:p>
    <w:p w:rsidR="004C1F90" w:rsidRDefault="004E4C2A">
      <w:r>
        <w:t>5.Стаж работы в данном учреждении: ______</w:t>
      </w:r>
    </w:p>
    <w:p w:rsidR="004C1F90" w:rsidRDefault="004E4C2A">
      <w:r>
        <w:t>6.Квалификационная категория:</w:t>
      </w:r>
    </w:p>
    <w:p w:rsidR="004C1F90" w:rsidRDefault="004E4C2A">
      <w:r>
        <w:t>7.Заявленн</w:t>
      </w:r>
      <w:r>
        <w:t>ая квалификационная категория:______</w:t>
      </w:r>
    </w:p>
    <w:p w:rsidR="004C1F90" w:rsidRDefault="004C1F90">
      <w:pPr>
        <w:rPr>
          <w:sz w:val="22"/>
          <w:szCs w:val="22"/>
        </w:rPr>
      </w:pPr>
    </w:p>
    <w:tbl>
      <w:tblPr>
        <w:tblW w:w="15398" w:type="dxa"/>
        <w:tblInd w:w="-176" w:type="dxa"/>
        <w:tblLayout w:type="fixed"/>
        <w:tblLook w:val="04A0"/>
      </w:tblPr>
      <w:tblGrid>
        <w:gridCol w:w="708"/>
        <w:gridCol w:w="4816"/>
        <w:gridCol w:w="856"/>
        <w:gridCol w:w="5508"/>
        <w:gridCol w:w="20"/>
        <w:gridCol w:w="1222"/>
        <w:gridCol w:w="2205"/>
        <w:gridCol w:w="11"/>
        <w:gridCol w:w="19"/>
        <w:gridCol w:w="33"/>
      </w:tblGrid>
      <w:tr w:rsidR="004C1F90">
        <w:trPr>
          <w:gridAfter w:val="3"/>
          <w:wAfter w:w="63" w:type="dxa"/>
          <w:trHeight w:val="25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1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1F90" w:rsidRDefault="004E4C2A">
            <w:pPr>
              <w:pStyle w:val="af6"/>
              <w:numPr>
                <w:ilvl w:val="0"/>
                <w:numId w:val="5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освоения учащимися </w:t>
            </w:r>
            <w:r>
              <w:rPr>
                <w:sz w:val="22"/>
                <w:szCs w:val="22"/>
              </w:rPr>
              <w:t>образовательных программ по итогам мониторинга, проводимого образовательной организацией (итоговая аттестация)*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100%;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(высокий)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85-95%;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(средний)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ниже 85%. (</w:t>
            </w:r>
            <w:r>
              <w:rPr>
                <w:sz w:val="22"/>
                <w:szCs w:val="22"/>
              </w:rPr>
              <w:t>низкий)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стабильные результаты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положительная динамика (3 и более года)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lastRenderedPageBreak/>
              <w:t>Прослеживается положительная динамик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для высшей квалификационной категории) или наблюдаются </w:t>
            </w:r>
            <w:r>
              <w:rPr>
                <w:sz w:val="22"/>
                <w:szCs w:val="22"/>
              </w:rPr>
              <w:lastRenderedPageBreak/>
              <w:t xml:space="preserve">стабильные положительные результаты освоения обучающимися программ ( для первой квалификационной категории)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  <w:p w:rsidR="004C1F90" w:rsidRDefault="004E4C2A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</w:t>
            </w:r>
            <w:r>
              <w:rPr>
                <w:b/>
                <w:sz w:val="22"/>
                <w:szCs w:val="22"/>
              </w:rPr>
              <w:t>зателям не производится.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Качество предметной подготовки по математике (количество «4» и «5» по итогам обучения):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35 до 59%.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proofErr w:type="gramStart"/>
            <w:r>
              <w:rPr>
                <w:iCs/>
                <w:sz w:val="22"/>
                <w:szCs w:val="22"/>
              </w:rPr>
              <w:t>обучения  по предмету</w:t>
            </w:r>
            <w:proofErr w:type="gramEnd"/>
            <w:r>
              <w:rPr>
                <w:iCs/>
                <w:sz w:val="22"/>
                <w:szCs w:val="22"/>
              </w:rPr>
              <w:t xml:space="preserve">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 в динамике.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Качество предметной подготовки по русскому языку (количество «4» и «5» по итогам обучения</w:t>
            </w:r>
            <w:proofErr w:type="gramStart"/>
            <w:r>
              <w:rPr>
                <w:sz w:val="22"/>
                <w:szCs w:val="22"/>
              </w:rPr>
              <w:t>)::</w:t>
            </w:r>
            <w:proofErr w:type="gramEnd"/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35 до 59%.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proofErr w:type="gramStart"/>
            <w:r>
              <w:rPr>
                <w:iCs/>
                <w:sz w:val="22"/>
                <w:szCs w:val="22"/>
              </w:rPr>
              <w:t>обучения по предмету</w:t>
            </w:r>
            <w:proofErr w:type="gramEnd"/>
            <w:r>
              <w:rPr>
                <w:iCs/>
                <w:sz w:val="22"/>
                <w:szCs w:val="22"/>
              </w:rPr>
              <w:t xml:space="preserve">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 в динамике.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Качество предметной подготовки по литературному чтени</w:t>
            </w:r>
            <w:proofErr w:type="gramStart"/>
            <w:r>
              <w:rPr>
                <w:sz w:val="22"/>
                <w:szCs w:val="22"/>
              </w:rPr>
              <w:t>ю(</w:t>
            </w:r>
            <w:proofErr w:type="gramEnd"/>
            <w:r>
              <w:rPr>
                <w:sz w:val="22"/>
                <w:szCs w:val="22"/>
              </w:rPr>
              <w:t>количество «4» и «5» по итогам обучения)::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35 до 59%.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proofErr w:type="gramStart"/>
            <w:r>
              <w:rPr>
                <w:iCs/>
                <w:sz w:val="22"/>
                <w:szCs w:val="22"/>
              </w:rPr>
              <w:t>обучения по предмету</w:t>
            </w:r>
            <w:proofErr w:type="gramEnd"/>
            <w:r>
              <w:rPr>
                <w:iCs/>
                <w:sz w:val="22"/>
                <w:szCs w:val="22"/>
              </w:rPr>
              <w:t xml:space="preserve"> 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 в динамике.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освоения учащимися образовательных программ по итогам  внешнего мониторинга по математике: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средний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успеваемость 90-100%, качество от 36 до 50%)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высокий</w:t>
            </w:r>
            <w:proofErr w:type="gramEnd"/>
            <w:r>
              <w:rPr>
                <w:sz w:val="22"/>
                <w:szCs w:val="22"/>
              </w:rPr>
              <w:t xml:space="preserve"> (успеваемость 100%, качество  от 51%)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 Справки, отражающие  результаты освоения обучающимися образовательных программ по итогам внешнего </w:t>
            </w:r>
            <w:proofErr w:type="spellStart"/>
            <w:r>
              <w:rPr>
                <w:iCs/>
                <w:sz w:val="22"/>
                <w:szCs w:val="22"/>
              </w:rPr>
              <w:t>мониторинга</w:t>
            </w:r>
            <w:proofErr w:type="gramStart"/>
            <w:r>
              <w:rPr>
                <w:iCs/>
                <w:sz w:val="22"/>
                <w:szCs w:val="22"/>
              </w:rPr>
              <w:t>,з</w:t>
            </w:r>
            <w:proofErr w:type="gramEnd"/>
            <w:r>
              <w:rPr>
                <w:iCs/>
                <w:sz w:val="22"/>
                <w:szCs w:val="22"/>
              </w:rPr>
              <w:t>аверенная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работодателем.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3"/>
          <w:wAfter w:w="63" w:type="dxa"/>
          <w:trHeight w:val="20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освоения учащимися образовательных программ по итогам  внешнего мониторинга по русскому языку: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E4C2A">
            <w:pPr>
              <w:pStyle w:val="af4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средний</w:t>
            </w:r>
            <w:proofErr w:type="gramEnd"/>
            <w:r>
              <w:rPr>
                <w:sz w:val="22"/>
                <w:szCs w:val="22"/>
              </w:rPr>
              <w:t xml:space="preserve"> (успеваемость 90-100%, качество от 36 до 50%)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высокий</w:t>
            </w:r>
            <w:proofErr w:type="gramEnd"/>
            <w:r>
              <w:rPr>
                <w:sz w:val="22"/>
                <w:szCs w:val="22"/>
              </w:rPr>
              <w:t xml:space="preserve"> (успеваемость 100%, качество  от 51%)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Справки, отражающие  результаты освоения </w:t>
            </w:r>
            <w:proofErr w:type="gramStart"/>
            <w:r>
              <w:rPr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iCs/>
                <w:sz w:val="22"/>
                <w:szCs w:val="22"/>
              </w:rPr>
              <w:t xml:space="preserve"> образовательных программ по итогам внешнего мониторинга,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spacing w:line="276" w:lineRule="auto"/>
              <w:jc w:val="center"/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Средний балл по предмету: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 ниже показателя в муниципальном образовании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</w:t>
            </w:r>
            <w:r>
              <w:rPr>
                <w:sz w:val="22"/>
                <w:szCs w:val="22"/>
              </w:rPr>
              <w:t xml:space="preserve"> по основным предметам: русский язык, математика, литературное чтение, ознакомление с окружающим миром.</w:t>
            </w:r>
          </w:p>
          <w:p w:rsidR="004C1F90" w:rsidRDefault="004E4C2A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/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*средние данные по итогам учебного года, предшествующего аттестационному периоду</w:t>
            </w: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rPr>
                <w:b/>
              </w:rPr>
            </w:pPr>
            <w:r>
              <w:rPr>
                <w:sz w:val="22"/>
                <w:szCs w:val="22"/>
              </w:rPr>
              <w:t>Использует результаты внутренних  и внешних мониторингов для планирования и коррекции образовательного процесса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Организует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имеющими затруднения в обучении и развитии.</w:t>
            </w:r>
          </w:p>
          <w:p w:rsidR="004C1F90" w:rsidRDefault="004E4C2A">
            <w:pPr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  <w:p w:rsidR="004C1F90" w:rsidRDefault="004C1F90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Способ подтверждения: аналитическая справка (или отчет) педагога по результатам мониторингов:</w:t>
            </w:r>
          </w:p>
          <w:p w:rsidR="004C1F90" w:rsidRDefault="004E4C2A">
            <w:r>
              <w:rPr>
                <w:sz w:val="22"/>
                <w:szCs w:val="22"/>
              </w:rPr>
              <w:t>-анализирует и обобщает результаты мониторингов, принимает решения по коррекции образовательного процесса;</w:t>
            </w:r>
          </w:p>
          <w:p w:rsidR="004C1F90" w:rsidRDefault="004E4C2A">
            <w:r>
              <w:rPr>
                <w:sz w:val="22"/>
                <w:szCs w:val="22"/>
              </w:rPr>
              <w:t xml:space="preserve">-планирует и организует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результатам мониторингов;</w:t>
            </w:r>
          </w:p>
          <w:p w:rsidR="004C1F90" w:rsidRDefault="004E4C2A">
            <w:r>
              <w:rPr>
                <w:sz w:val="22"/>
                <w:szCs w:val="22"/>
              </w:rPr>
              <w:t>- взаимодействует с коллегами по ликвидации пробелов обучающихся, с целью достижения более высоких результатов учебных достижений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Использует элементы дистанционного обучения участников образовательного процесса.*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 Электронные учебные материалы. Р</w:t>
            </w:r>
            <w:r>
              <w:rPr>
                <w:sz w:val="22"/>
                <w:szCs w:val="22"/>
              </w:rPr>
              <w:t xml:space="preserve">азработаны тесты, </w:t>
            </w:r>
            <w:proofErr w:type="spellStart"/>
            <w:r>
              <w:rPr>
                <w:sz w:val="22"/>
                <w:szCs w:val="22"/>
              </w:rPr>
              <w:t>квесты</w:t>
            </w:r>
            <w:proofErr w:type="spellEnd"/>
            <w:r>
              <w:rPr>
                <w:sz w:val="22"/>
                <w:szCs w:val="22"/>
              </w:rPr>
              <w:t>, информационные ресурсы для обеспечения качественного обучения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333333"/>
                <w:sz w:val="22"/>
                <w:szCs w:val="22"/>
                <w:shd w:val="clear" w:color="auto" w:fill="FFFFFF"/>
              </w:rPr>
              <w:t>и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>нформационные ресурсы; · средства общения; · система тестирования; · система администрирования).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*Не обязательный критерий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1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1F90" w:rsidRDefault="004E4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участия обучающихся в  предметных олимпиадах, имеющих </w:t>
            </w:r>
            <w:r>
              <w:rPr>
                <w:sz w:val="22"/>
                <w:szCs w:val="22"/>
              </w:rPr>
              <w:t xml:space="preserve">официальный статус*(Всероссийские </w:t>
            </w:r>
            <w:r>
              <w:rPr>
                <w:sz w:val="22"/>
                <w:szCs w:val="22"/>
              </w:rPr>
              <w:lastRenderedPageBreak/>
              <w:t>олимпиады школьников, утвержденные Министерством просвещения РФ):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4C1F90" w:rsidRDefault="004E4C2A">
            <w:pPr>
              <w:pStyle w:val="af4"/>
              <w:spacing w:before="0" w:beforeAutospacing="0" w:after="0" w:afterAutospacing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4C1F90" w:rsidRDefault="004E4C2A">
            <w:pPr>
              <w:pStyle w:val="af4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4C1F90" w:rsidRDefault="004E4C2A">
            <w:pPr>
              <w:pStyle w:val="af4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</w:t>
            </w:r>
            <w:r>
              <w:rPr>
                <w:spacing w:val="-10"/>
                <w:sz w:val="22"/>
                <w:szCs w:val="22"/>
              </w:rPr>
              <w:t>зеры) всероссийского, международного уровня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4C1F90" w:rsidRDefault="004E4C2A">
            <w:r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в подготовке </w:t>
            </w:r>
            <w:r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олимпиад.</w:t>
            </w:r>
          </w:p>
          <w:p w:rsidR="004C1F90" w:rsidRDefault="004E4C2A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очного тура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конкурсах, фестивалях, соревнованиях, акциях</w:t>
            </w:r>
            <w:r>
              <w:rPr>
                <w:b/>
                <w:sz w:val="22"/>
                <w:szCs w:val="22"/>
              </w:rPr>
              <w:t>*:</w:t>
            </w:r>
          </w:p>
          <w:p w:rsidR="004C1F90" w:rsidRDefault="004E4C2A">
            <w:r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4C1F90" w:rsidRDefault="004E4C2A">
            <w:r>
              <w:rPr>
                <w:sz w:val="22"/>
                <w:szCs w:val="22"/>
              </w:rPr>
              <w:t>победитель (призер) конкурса, соревнования муниципального уровня</w:t>
            </w:r>
          </w:p>
          <w:p w:rsidR="004C1F90" w:rsidRDefault="004E4C2A">
            <w:r>
              <w:rPr>
                <w:sz w:val="22"/>
                <w:szCs w:val="22"/>
              </w:rPr>
              <w:t>победитель (призер)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4C1F90" w:rsidRDefault="004E4C2A">
            <w:r>
              <w:rPr>
                <w:sz w:val="22"/>
                <w:szCs w:val="22"/>
              </w:rPr>
              <w:t>победитель (призер) конкурса, сор</w:t>
            </w:r>
            <w:r>
              <w:rPr>
                <w:sz w:val="22"/>
                <w:szCs w:val="22"/>
              </w:rPr>
              <w:t>евнования всероссийского уровня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4C1F90" w:rsidRDefault="004E4C2A"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4C1F90" w:rsidRDefault="004E4C2A"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4C1F90" w:rsidRDefault="004C1F90">
            <w:pPr>
              <w:rPr>
                <w:iCs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очног</w:t>
            </w:r>
            <w:r>
              <w:rPr>
                <w:sz w:val="22"/>
                <w:szCs w:val="22"/>
              </w:rPr>
              <w:t xml:space="preserve">о тура </w:t>
            </w:r>
          </w:p>
        </w:tc>
      </w:tr>
      <w:tr w:rsidR="004C1F90">
        <w:trPr>
          <w:gridAfter w:val="2"/>
          <w:wAfter w:w="52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2.3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Наличие участников олимпиад, конкурсов, соревнований различного уровня:*</w:t>
            </w:r>
          </w:p>
          <w:p w:rsidR="004C1F90" w:rsidRDefault="004E4C2A"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4C1F90" w:rsidRDefault="004E4C2A">
            <w:r>
              <w:rPr>
                <w:sz w:val="22"/>
                <w:szCs w:val="22"/>
              </w:rPr>
              <w:t>муниципальный уровень;</w:t>
            </w:r>
          </w:p>
          <w:p w:rsidR="004C1F90" w:rsidRDefault="004E4C2A">
            <w:r>
              <w:rPr>
                <w:sz w:val="22"/>
                <w:szCs w:val="22"/>
              </w:rPr>
              <w:t>региональный (межрегиональный, всероссийский);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4C1F90" w:rsidRDefault="004E4C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 суммируются по уровням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*Очное и дистанционное участие</w:t>
            </w:r>
          </w:p>
        </w:tc>
      </w:tr>
      <w:tr w:rsidR="004C1F90">
        <w:trPr>
          <w:gridAfter w:val="1"/>
          <w:wAfter w:w="33" w:type="dxa"/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2.4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 xml:space="preserve">Наличие исследовательских, проектных работ обучающихся по учебным  дисциплинам, осуществляемых под руководством педагогического работника разного уровня </w:t>
            </w:r>
          </w:p>
          <w:p w:rsidR="004C1F90" w:rsidRDefault="004E4C2A">
            <w:r>
              <w:rPr>
                <w:sz w:val="22"/>
                <w:szCs w:val="22"/>
              </w:rPr>
              <w:t>очное участие (победитель, призер, участник)</w:t>
            </w:r>
          </w:p>
          <w:p w:rsidR="004C1F90" w:rsidRDefault="004E4C2A">
            <w:r>
              <w:rPr>
                <w:sz w:val="22"/>
                <w:szCs w:val="22"/>
              </w:rPr>
              <w:t>заочное участие (победитель, призер, участник)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4C1F90" w:rsidRDefault="004C1F90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Сводная таблица с перечнем  тем творческих, исследовательских, проектных работ обучающихся в таблице по годам.</w:t>
            </w:r>
          </w:p>
          <w:p w:rsidR="004C1F90" w:rsidRDefault="004E4C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суммируются, если есть  очное и заочное участие.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2.5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Организует внеурочную деятельность по предмету (направлению деятельности);</w:t>
            </w:r>
          </w:p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ведет кружки и факультативы, площадки  и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;</w:t>
            </w:r>
          </w:p>
          <w:p w:rsidR="004C1F90" w:rsidRDefault="004C1F90">
            <w:pPr>
              <w:rPr>
                <w:i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 Разрабатывает и применяет механизмы выявления мотивированных обучающихся;</w:t>
            </w:r>
          </w:p>
          <w:p w:rsidR="004C1F90" w:rsidRDefault="004E4C2A">
            <w:r>
              <w:rPr>
                <w:sz w:val="22"/>
                <w:szCs w:val="22"/>
              </w:rPr>
              <w:lastRenderedPageBreak/>
              <w:t xml:space="preserve">- создает условия для развития и реализации индивидуальных </w:t>
            </w:r>
            <w:proofErr w:type="gramStart"/>
            <w:r>
              <w:rPr>
                <w:sz w:val="22"/>
                <w:szCs w:val="22"/>
              </w:rPr>
              <w:t>способностей</w:t>
            </w:r>
            <w:proofErr w:type="gramEnd"/>
            <w:r>
              <w:rPr>
                <w:sz w:val="22"/>
                <w:szCs w:val="22"/>
              </w:rPr>
              <w:t xml:space="preserve"> обучающихся в процессе их обучения и воспитания;</w:t>
            </w:r>
          </w:p>
          <w:p w:rsidR="004C1F90" w:rsidRDefault="004E4C2A">
            <w:r>
              <w:rPr>
                <w:sz w:val="22"/>
                <w:szCs w:val="22"/>
              </w:rPr>
              <w:t>- разрабатывает и реализует индивидуальные учебные планы.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gridAfter w:val="1"/>
          <w:wAfter w:w="33" w:type="dxa"/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активно участвуют в социально значимых делах, социально-образовательных проектах:</w:t>
            </w:r>
          </w:p>
          <w:p w:rsidR="004C1F90" w:rsidRDefault="004E4C2A">
            <w:r>
              <w:rPr>
                <w:sz w:val="22"/>
                <w:szCs w:val="22"/>
              </w:rPr>
              <w:t>на муниципальном уровне;</w:t>
            </w:r>
          </w:p>
          <w:p w:rsidR="004C1F90" w:rsidRDefault="004E4C2A">
            <w:pPr>
              <w:rPr>
                <w:iCs/>
              </w:rPr>
            </w:pPr>
            <w:r>
              <w:rPr>
                <w:sz w:val="22"/>
                <w:szCs w:val="22"/>
              </w:rPr>
              <w:t>на областном уровне.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Педагог отражает участие обучающихся в массовых социально значимых мероприятиях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направленных на помощь пожилым людям, инвалидам, детям-сиротам, на благоустройство территории, улучшение качества окружающей среды. Способ подтверждения: справка с перечислением социально значимых проектов; при наличии: </w:t>
            </w:r>
            <w:proofErr w:type="spellStart"/>
            <w:r>
              <w:rPr>
                <w:sz w:val="22"/>
                <w:szCs w:val="22"/>
              </w:rPr>
              <w:t>фотовидеозапись</w:t>
            </w:r>
            <w:proofErr w:type="spellEnd"/>
            <w:r>
              <w:rPr>
                <w:sz w:val="22"/>
                <w:szCs w:val="22"/>
              </w:rPr>
              <w:t>, конспекты, сценари</w:t>
            </w:r>
            <w:r>
              <w:rPr>
                <w:sz w:val="22"/>
                <w:szCs w:val="22"/>
              </w:rPr>
              <w:t>и занятий, мероприятий социализирующего характера; 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4C1F90" w:rsidRDefault="004C1F90">
            <w:pPr>
              <w:rPr>
                <w:b/>
              </w:rPr>
            </w:pPr>
          </w:p>
        </w:tc>
      </w:tr>
      <w:tr w:rsidR="004C1F90">
        <w:trPr>
          <w:gridAfter w:val="3"/>
          <w:wAfter w:w="63" w:type="dxa"/>
          <w:trHeight w:val="331"/>
        </w:trPr>
        <w:tc>
          <w:tcPr>
            <w:tcW w:w="1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1F90" w:rsidRDefault="004E4C2A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</w:t>
            </w:r>
            <w:r>
              <w:rPr>
                <w:b/>
                <w:spacing w:val="-8"/>
                <w:sz w:val="22"/>
                <w:szCs w:val="22"/>
              </w:rPr>
              <w:t>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4C1F90">
        <w:trPr>
          <w:gridAfter w:val="1"/>
          <w:wAfter w:w="3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Участие в  научной  и инновационной деятельности:</w:t>
            </w:r>
          </w:p>
          <w:p w:rsidR="004C1F90" w:rsidRDefault="004E4C2A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C1F90" w:rsidRDefault="004E4C2A">
            <w:r>
              <w:rPr>
                <w:sz w:val="22"/>
                <w:szCs w:val="22"/>
              </w:rPr>
              <w:t>муниципальный  уровень</w:t>
            </w:r>
          </w:p>
          <w:p w:rsidR="004C1F90" w:rsidRDefault="004E4C2A">
            <w:r>
              <w:rPr>
                <w:sz w:val="22"/>
                <w:szCs w:val="22"/>
              </w:rPr>
              <w:t>областной (межрегиональный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  <w:p w:rsidR="004C1F90" w:rsidRDefault="004E4C2A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t xml:space="preserve">Копия приказа (распоряжения). </w:t>
            </w:r>
          </w:p>
          <w:p w:rsidR="004C1F90" w:rsidRDefault="004E4C2A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площа</w:t>
            </w:r>
            <w:r>
              <w:rPr>
                <w:spacing w:val="-10"/>
                <w:sz w:val="22"/>
                <w:szCs w:val="22"/>
              </w:rPr>
              <w:t>дки, лаборатории, ресурсного центра.</w:t>
            </w:r>
            <w:r>
              <w:rPr>
                <w:color w:val="000000"/>
                <w:sz w:val="22"/>
                <w:szCs w:val="22"/>
              </w:rPr>
              <w:t xml:space="preserve"> Инновации могут быть представлены в виде: абсолютной новизны (отсутствие в данной сфере аналогов и прототипов);</w:t>
            </w:r>
          </w:p>
          <w:p w:rsidR="004C1F90" w:rsidRDefault="004E4C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относительной новизны (внесение некоторых изменений в имеющуюся практику).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Внедрения новых педагогических практик, творческий процесс планирования и реализации педагогических новшеств, направленных на повышение качества образование</w:t>
            </w:r>
          </w:p>
          <w:p w:rsidR="004C1F90" w:rsidRDefault="004E4C2A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r>
              <w:rPr>
                <w:sz w:val="22"/>
                <w:szCs w:val="22"/>
              </w:rPr>
              <w:t>*Обязательный критерий  для в</w:t>
            </w:r>
            <w:r>
              <w:rPr>
                <w:sz w:val="22"/>
                <w:szCs w:val="22"/>
              </w:rPr>
              <w:t>ысшей категории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1"/>
          <w:wAfter w:w="3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3.2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Наличие авторских (соавторских) опубликованных материалов: методических разработок, пособий, разработок (в том числе в электронном виде); опыт работы обобщен и внесен в банк данных педагогического опыта:</w:t>
            </w:r>
          </w:p>
          <w:p w:rsidR="004C1F90" w:rsidRDefault="004E4C2A">
            <w:r>
              <w:rPr>
                <w:sz w:val="22"/>
                <w:szCs w:val="22"/>
              </w:rPr>
              <w:lastRenderedPageBreak/>
              <w:t>уровень образовательной организации</w:t>
            </w:r>
          </w:p>
          <w:p w:rsidR="004C1F90" w:rsidRDefault="004E4C2A">
            <w:r>
              <w:rPr>
                <w:sz w:val="22"/>
                <w:szCs w:val="22"/>
              </w:rPr>
              <w:t>муниципальный  уровень</w:t>
            </w:r>
          </w:p>
          <w:p w:rsidR="004C1F90" w:rsidRDefault="004E4C2A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 Справки,  печатные издания, текст публикации,  ссылка на интернет адрес (электронный)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4C1F90" w:rsidRDefault="004E4C2A"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1"/>
          <w:wAfter w:w="3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</w:t>
            </w:r>
          </w:p>
          <w:p w:rsidR="004C1F90" w:rsidRDefault="004E4C2A">
            <w:r>
              <w:rPr>
                <w:sz w:val="22"/>
                <w:szCs w:val="22"/>
              </w:rPr>
              <w:t>отзыв положительный</w:t>
            </w:r>
          </w:p>
          <w:p w:rsidR="004C1F90" w:rsidRDefault="004E4C2A"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4C1F90" w:rsidRDefault="004E4C2A">
            <w:pPr>
              <w:rPr>
                <w:rFonts w:eastAsia="MS Gothic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C1F90"/>
          <w:p w:rsidR="004C1F90" w:rsidRDefault="004E4C2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roofErr w:type="gramStart"/>
            <w:r>
              <w:rPr>
                <w:sz w:val="22"/>
                <w:szCs w:val="22"/>
              </w:rPr>
              <w:t xml:space="preserve">Отзывы (не менее 2 уроков (занятий)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преподавателя ИРО ЕАО). </w:t>
            </w:r>
            <w:proofErr w:type="gramEnd"/>
          </w:p>
          <w:p w:rsidR="004C1F90" w:rsidRDefault="004E4C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4C1F90" w:rsidRDefault="004E4C2A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</w:t>
            </w:r>
            <w:r>
              <w:rPr>
                <w:b/>
                <w:sz w:val="22"/>
                <w:szCs w:val="22"/>
              </w:rPr>
              <w:t>изводится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  <w:rPr>
                <w:bCs/>
              </w:rPr>
            </w:pPr>
          </w:p>
          <w:p w:rsidR="004C1F90" w:rsidRDefault="004C1F90">
            <w:pPr>
              <w:jc w:val="center"/>
              <w:rPr>
                <w:bCs/>
              </w:rPr>
            </w:pP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1"/>
          <w:wAfter w:w="3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3.4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Транслирование практических результатов профессиональной деятельности: *</w:t>
            </w:r>
          </w:p>
          <w:p w:rsidR="004C1F90" w:rsidRDefault="004E4C2A">
            <w:r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4C1F90" w:rsidRDefault="004E4C2A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C1F90" w:rsidRDefault="004E4C2A"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ьный  уровень</w:t>
            </w:r>
          </w:p>
          <w:p w:rsidR="004C1F90" w:rsidRDefault="004E4C2A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4C1F90" w:rsidRDefault="004E4C2A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4C1F90" w:rsidRDefault="004E4C2A">
            <w:r>
              <w:rPr>
                <w:sz w:val="22"/>
                <w:szCs w:val="22"/>
              </w:rPr>
              <w:t xml:space="preserve">дистанционное участие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4C1F90" w:rsidRDefault="004C1F90">
            <w:pPr>
              <w:rPr>
                <w:iCs/>
              </w:rPr>
            </w:pPr>
          </w:p>
          <w:p w:rsidR="004C1F90" w:rsidRDefault="004E4C2A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4C1F90" w:rsidRDefault="004E4C2A">
            <w:r>
              <w:rPr>
                <w:sz w:val="22"/>
                <w:szCs w:val="22"/>
              </w:rPr>
              <w:t>*</w:t>
            </w:r>
            <w:proofErr w:type="gramStart"/>
            <w:r>
              <w:rPr>
                <w:sz w:val="22"/>
                <w:szCs w:val="22"/>
              </w:rPr>
              <w:t>Актуален</w:t>
            </w:r>
            <w:proofErr w:type="gramEnd"/>
            <w:r>
              <w:rPr>
                <w:sz w:val="22"/>
                <w:szCs w:val="22"/>
              </w:rPr>
              <w:t xml:space="preserve"> для всех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3.5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учителя», и др.):*</w:t>
            </w:r>
          </w:p>
          <w:p w:rsidR="004C1F90" w:rsidRDefault="004E4C2A">
            <w:r>
              <w:rPr>
                <w:sz w:val="22"/>
                <w:szCs w:val="22"/>
              </w:rPr>
              <w:t>участник  очных  (дистанционных) конкурсов различного уровня;</w:t>
            </w:r>
          </w:p>
          <w:p w:rsidR="004C1F90" w:rsidRDefault="004E4C2A">
            <w:r>
              <w:rPr>
                <w:sz w:val="22"/>
                <w:szCs w:val="22"/>
              </w:rPr>
              <w:t>лауреат (дипломант, победитель, призер) конкурс</w:t>
            </w:r>
            <w:r>
              <w:rPr>
                <w:sz w:val="22"/>
                <w:szCs w:val="22"/>
              </w:rPr>
              <w:t>а образовательного учреждения</w:t>
            </w:r>
          </w:p>
          <w:p w:rsidR="004C1F90" w:rsidRDefault="004E4C2A"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4C1F90" w:rsidRDefault="004E4C2A">
            <w:r>
              <w:rPr>
                <w:sz w:val="22"/>
                <w:szCs w:val="22"/>
              </w:rPr>
              <w:t xml:space="preserve">лауреат (дипломант, победитель, призер) конкурса областного (межрегионального) </w:t>
            </w:r>
            <w:r>
              <w:rPr>
                <w:sz w:val="22"/>
                <w:szCs w:val="22"/>
              </w:rPr>
              <w:lastRenderedPageBreak/>
              <w:t>уровня</w:t>
            </w:r>
          </w:p>
          <w:p w:rsidR="004C1F90" w:rsidRDefault="004E4C2A"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</w:t>
            </w:r>
            <w:r>
              <w:rPr>
                <w:sz w:val="22"/>
                <w:szCs w:val="22"/>
              </w:rPr>
              <w:t>еждународного уровня.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4C1F90" w:rsidRDefault="004C1F90"/>
          <w:p w:rsidR="004C1F90" w:rsidRDefault="004C1F90"/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4C1F90" w:rsidRDefault="004C1F90"/>
          <w:p w:rsidR="004C1F90" w:rsidRDefault="004E4C2A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r>
              <w:rPr>
                <w:sz w:val="22"/>
                <w:szCs w:val="22"/>
              </w:rPr>
              <w:t>*Обязательный критерий  для высшей категории</w:t>
            </w:r>
          </w:p>
          <w:p w:rsidR="004C1F90" w:rsidRDefault="004C1F90"/>
        </w:tc>
      </w:tr>
      <w:tr w:rsidR="004C1F90">
        <w:trPr>
          <w:gridAfter w:val="3"/>
          <w:wAfter w:w="63" w:type="dxa"/>
          <w:trHeight w:val="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Общественная активность педагога: участие в </w:t>
            </w:r>
            <w:r>
              <w:rPr>
                <w:sz w:val="22"/>
                <w:szCs w:val="22"/>
              </w:rPr>
              <w:t xml:space="preserve">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4C1F90" w:rsidRDefault="004E4C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4C1F90" w:rsidRDefault="004E4C2A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4C1F90" w:rsidRDefault="004C1F90"/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Не обязателен  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3.7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Использование современных образовательных технологий. Качество организации урока (занятия)*</w:t>
            </w:r>
          </w:p>
          <w:p w:rsidR="004C1F90" w:rsidRDefault="004C1F90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 xml:space="preserve"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 Обоснование используемых образовательных технологий.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</w:t>
            </w:r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1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F90" w:rsidRDefault="004E4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4C1F90" w:rsidRDefault="004C1F90"/>
          <w:p w:rsidR="004C1F90" w:rsidRDefault="004C1F90"/>
          <w:p w:rsidR="004C1F90" w:rsidRDefault="004C1F90"/>
          <w:p w:rsidR="004C1F90" w:rsidRDefault="004E4C2A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rPr>
                <w:i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4C1F90">
        <w:trPr>
          <w:gridAfter w:val="3"/>
          <w:wAfter w:w="63" w:type="dxa"/>
          <w:trHeight w:val="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rPr>
                <w:i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gridAfter w:val="3"/>
          <w:wAfter w:w="63" w:type="dxa"/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r>
              <w:rPr>
                <w:sz w:val="22"/>
                <w:szCs w:val="22"/>
              </w:rPr>
              <w:t>4.3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государственные награды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/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Копии удостоверений, заверенные работодателем.</w:t>
            </w:r>
          </w:p>
          <w:p w:rsidR="004C1F90" w:rsidRDefault="004C1F90">
            <w:pPr>
              <w:rPr>
                <w:iCs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rPr>
                <w:i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4C1F90" w:rsidRDefault="004C1F90">
            <w:pPr>
              <w:jc w:val="center"/>
            </w:pP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1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1F90" w:rsidRDefault="004E4C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5.1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4C1F90" w:rsidRDefault="004C1F90">
            <w:pPr>
              <w:rPr>
                <w:iCs/>
              </w:rPr>
            </w:pPr>
          </w:p>
          <w:p w:rsidR="004C1F90" w:rsidRDefault="004E4C2A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5.2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4C1F90" w:rsidRDefault="004C1F90">
            <w:pPr>
              <w:rPr>
                <w:iCs/>
              </w:rPr>
            </w:pPr>
          </w:p>
          <w:p w:rsidR="004C1F90" w:rsidRDefault="004E4C2A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r>
              <w:rPr>
                <w:sz w:val="22"/>
                <w:szCs w:val="22"/>
              </w:rPr>
              <w:t>5.3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4C1F90" w:rsidRDefault="004C1F90">
            <w:pPr>
              <w:pStyle w:val="af4"/>
              <w:spacing w:before="0" w:beforeAutospacing="0" w:after="0" w:afterAutospacing="0"/>
            </w:pPr>
          </w:p>
          <w:p w:rsidR="004C1F90" w:rsidRDefault="004E4C2A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C1F90" w:rsidRDefault="004C1F90">
            <w:pPr>
              <w:jc w:val="center"/>
            </w:pPr>
          </w:p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E4C2A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4C1F90" w:rsidRDefault="004E4C2A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E4C2A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4C1F90">
        <w:trPr>
          <w:gridAfter w:val="3"/>
          <w:wAfter w:w="63" w:type="dxa"/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C1F90">
            <w:pPr>
              <w:jc w:val="center"/>
              <w:rPr>
                <w:b/>
              </w:rPr>
            </w:pPr>
          </w:p>
          <w:p w:rsidR="004C1F90" w:rsidRDefault="004C1F90">
            <w:pPr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E4C2A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center"/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90" w:rsidRDefault="004C1F90">
            <w:pPr>
              <w:jc w:val="both"/>
              <w:rPr>
                <w:iCs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4C1F90" w:rsidRDefault="004C1F90">
            <w:pPr>
              <w:jc w:val="both"/>
              <w:rPr>
                <w:iCs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90" w:rsidRDefault="004C1F90">
            <w:pPr>
              <w:jc w:val="center"/>
            </w:pPr>
          </w:p>
        </w:tc>
      </w:tr>
    </w:tbl>
    <w:p w:rsidR="004C1F90" w:rsidRDefault="004C1F90">
      <w:pPr>
        <w:rPr>
          <w:b/>
          <w:sz w:val="22"/>
          <w:szCs w:val="22"/>
        </w:rPr>
      </w:pPr>
    </w:p>
    <w:p w:rsidR="004C1F90" w:rsidRDefault="004E4C2A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C1F90" w:rsidRDefault="004E4C2A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4C1F90" w:rsidRDefault="004E4C2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4C1F90" w:rsidRDefault="004E4C2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</w:t>
      </w:r>
    </w:p>
    <w:p w:rsidR="004C1F90" w:rsidRDefault="004C1F90">
      <w:pPr>
        <w:rPr>
          <w:sz w:val="22"/>
          <w:szCs w:val="22"/>
        </w:rPr>
      </w:pPr>
    </w:p>
    <w:p w:rsidR="004C1F90" w:rsidRDefault="004E4C2A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4C1F90" w:rsidRDefault="004E4C2A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4C1F90" w:rsidRDefault="004E4C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4C1F90" w:rsidRDefault="004E4C2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4C1F90" w:rsidRDefault="004E4C2A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4C1F90" w:rsidRDefault="004C1F90">
      <w:pPr>
        <w:rPr>
          <w:sz w:val="22"/>
          <w:szCs w:val="22"/>
        </w:rPr>
      </w:pPr>
    </w:p>
    <w:p w:rsidR="004C1F90" w:rsidRDefault="004E4C2A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Краткий комментарий:</w:t>
      </w:r>
    </w:p>
    <w:p w:rsidR="004C1F90" w:rsidRDefault="004E4C2A">
      <w:pPr>
        <w:spacing w:line="286" w:lineRule="auto"/>
      </w:pPr>
      <w:r>
        <w:rPr>
          <w:b/>
          <w:sz w:val="22"/>
          <w:szCs w:val="22"/>
        </w:rPr>
        <w:t>Первая категория: 300-480 (без бонусов)</w:t>
      </w:r>
      <w:r>
        <w:t>;</w:t>
      </w:r>
    </w:p>
    <w:p w:rsidR="004C1F90" w:rsidRDefault="004E4C2A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Высшая категория: 481—790 (без бонусов)</w:t>
      </w:r>
    </w:p>
    <w:p w:rsidR="004C1F90" w:rsidRDefault="004E4C2A">
      <w:pPr>
        <w:pStyle w:val="11"/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Максимальное количество баллов: 250+250+260+30=790  (без бонусов)+100= 890(с бонусами) </w:t>
      </w:r>
    </w:p>
    <w:p w:rsidR="004C1F90" w:rsidRDefault="004C1F90">
      <w:pPr>
        <w:pStyle w:val="11"/>
        <w:spacing w:line="240" w:lineRule="auto"/>
        <w:rPr>
          <w:b/>
          <w:bCs/>
          <w:sz w:val="22"/>
          <w:szCs w:val="22"/>
        </w:rPr>
      </w:pPr>
    </w:p>
    <w:p w:rsidR="004C1F90" w:rsidRDefault="004C1F90">
      <w:pPr>
        <w:rPr>
          <w:b/>
          <w:bCs/>
          <w:sz w:val="22"/>
          <w:szCs w:val="22"/>
        </w:rPr>
      </w:pPr>
    </w:p>
    <w:p w:rsidR="004C1F90" w:rsidRDefault="004C1F90">
      <w:pPr>
        <w:pStyle w:val="11"/>
        <w:spacing w:line="240" w:lineRule="auto"/>
        <w:rPr>
          <w:b/>
          <w:bCs/>
          <w:sz w:val="22"/>
          <w:szCs w:val="22"/>
        </w:rPr>
      </w:pPr>
    </w:p>
    <w:sectPr w:rsidR="004C1F90" w:rsidSect="004C1F90">
      <w:headerReference w:type="default" r:id="rId8"/>
      <w:headerReference w:type="first" r:id="rId9"/>
      <w:footerReference w:type="first" r:id="rId10"/>
      <w:pgSz w:w="16838" w:h="11906" w:orient="landscape"/>
      <w:pgMar w:top="85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2A" w:rsidRDefault="004E4C2A">
      <w:r>
        <w:separator/>
      </w:r>
    </w:p>
  </w:endnote>
  <w:endnote w:type="continuationSeparator" w:id="0">
    <w:p w:rsidR="004E4C2A" w:rsidRDefault="004E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90" w:rsidRDefault="004C1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2A" w:rsidRDefault="004E4C2A">
      <w:r>
        <w:separator/>
      </w:r>
    </w:p>
  </w:footnote>
  <w:footnote w:type="continuationSeparator" w:id="0">
    <w:p w:rsidR="004E4C2A" w:rsidRDefault="004E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90" w:rsidRDefault="004C1F90">
    <w:pPr>
      <w:pStyle w:val="Header"/>
      <w:jc w:val="center"/>
    </w:pPr>
    <w:fldSimple w:instr="PAGE \* MERGEFORMAT">
      <w:r w:rsidR="00E328D3">
        <w:rPr>
          <w:noProof/>
        </w:rPr>
        <w:t>9</w:t>
      </w:r>
    </w:fldSimple>
  </w:p>
  <w:p w:rsidR="004C1F90" w:rsidRDefault="004C1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90" w:rsidRDefault="004C1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8BA"/>
    <w:multiLevelType w:val="hybridMultilevel"/>
    <w:tmpl w:val="DC82FC88"/>
    <w:lvl w:ilvl="0" w:tplc="85BA90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D544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A9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E1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DA7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C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4D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19F9"/>
    <w:multiLevelType w:val="hybridMultilevel"/>
    <w:tmpl w:val="2070EB90"/>
    <w:lvl w:ilvl="0" w:tplc="7A8CB7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482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A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E1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E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49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5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CC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81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E5A0F"/>
    <w:multiLevelType w:val="hybridMultilevel"/>
    <w:tmpl w:val="5776D7C8"/>
    <w:lvl w:ilvl="0" w:tplc="D436BF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13269A4">
      <w:start w:val="1"/>
      <w:numFmt w:val="lowerLetter"/>
      <w:lvlText w:val="%2."/>
      <w:lvlJc w:val="left"/>
      <w:pPr>
        <w:ind w:left="1440" w:hanging="360"/>
      </w:pPr>
    </w:lvl>
    <w:lvl w:ilvl="2" w:tplc="4E324C24">
      <w:start w:val="1"/>
      <w:numFmt w:val="lowerRoman"/>
      <w:lvlText w:val="%3."/>
      <w:lvlJc w:val="right"/>
      <w:pPr>
        <w:ind w:left="2160" w:hanging="180"/>
      </w:pPr>
    </w:lvl>
    <w:lvl w:ilvl="3" w:tplc="96165730">
      <w:start w:val="1"/>
      <w:numFmt w:val="decimal"/>
      <w:lvlText w:val="%4."/>
      <w:lvlJc w:val="left"/>
      <w:pPr>
        <w:ind w:left="2880" w:hanging="360"/>
      </w:pPr>
    </w:lvl>
    <w:lvl w:ilvl="4" w:tplc="59CC7D6A">
      <w:start w:val="1"/>
      <w:numFmt w:val="lowerLetter"/>
      <w:lvlText w:val="%5."/>
      <w:lvlJc w:val="left"/>
      <w:pPr>
        <w:ind w:left="3600" w:hanging="360"/>
      </w:pPr>
    </w:lvl>
    <w:lvl w:ilvl="5" w:tplc="EF760390">
      <w:start w:val="1"/>
      <w:numFmt w:val="lowerRoman"/>
      <w:lvlText w:val="%6."/>
      <w:lvlJc w:val="right"/>
      <w:pPr>
        <w:ind w:left="4320" w:hanging="180"/>
      </w:pPr>
    </w:lvl>
    <w:lvl w:ilvl="6" w:tplc="E690B994">
      <w:start w:val="1"/>
      <w:numFmt w:val="decimal"/>
      <w:lvlText w:val="%7."/>
      <w:lvlJc w:val="left"/>
      <w:pPr>
        <w:ind w:left="5040" w:hanging="360"/>
      </w:pPr>
    </w:lvl>
    <w:lvl w:ilvl="7" w:tplc="E5489D0E">
      <w:start w:val="1"/>
      <w:numFmt w:val="lowerLetter"/>
      <w:lvlText w:val="%8."/>
      <w:lvlJc w:val="left"/>
      <w:pPr>
        <w:ind w:left="5760" w:hanging="360"/>
      </w:pPr>
    </w:lvl>
    <w:lvl w:ilvl="8" w:tplc="C98A68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136"/>
    <w:multiLevelType w:val="hybridMultilevel"/>
    <w:tmpl w:val="82E64112"/>
    <w:lvl w:ilvl="0" w:tplc="E5DA76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BE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C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C4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CA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4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2C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6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054F1"/>
    <w:multiLevelType w:val="hybridMultilevel"/>
    <w:tmpl w:val="B0D8F854"/>
    <w:lvl w:ilvl="0" w:tplc="2F0A14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1F4C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C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2C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62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2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B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C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45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F90"/>
    <w:rsid w:val="004C1F90"/>
    <w:rsid w:val="004E4C2A"/>
    <w:rsid w:val="00E3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C1F9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C1F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C1F9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C1F9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C1F9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C1F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C1F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C1F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C1F9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C1F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C1F9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C1F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C1F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C1F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C1F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C1F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C1F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C1F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C1F9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C1F9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1F9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C1F9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4C1F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C1F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C1F9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C1F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C1F90"/>
    <w:rPr>
      <w:i/>
    </w:rPr>
  </w:style>
  <w:style w:type="character" w:customStyle="1" w:styleId="HeaderChar">
    <w:name w:val="Header Char"/>
    <w:basedOn w:val="a0"/>
    <w:link w:val="Header"/>
    <w:uiPriority w:val="99"/>
    <w:rsid w:val="004C1F90"/>
  </w:style>
  <w:style w:type="character" w:customStyle="1" w:styleId="FooterChar">
    <w:name w:val="Footer Char"/>
    <w:basedOn w:val="a0"/>
    <w:link w:val="Footer"/>
    <w:uiPriority w:val="99"/>
    <w:rsid w:val="004C1F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C1F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C1F90"/>
  </w:style>
  <w:style w:type="table" w:styleId="aa">
    <w:name w:val="Table Grid"/>
    <w:basedOn w:val="a1"/>
    <w:uiPriority w:val="59"/>
    <w:rsid w:val="004C1F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C1F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C1F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C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C1F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C1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C1F9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C1F9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C1F90"/>
    <w:rPr>
      <w:sz w:val="18"/>
    </w:rPr>
  </w:style>
  <w:style w:type="character" w:styleId="ae">
    <w:name w:val="footnote reference"/>
    <w:basedOn w:val="a0"/>
    <w:uiPriority w:val="99"/>
    <w:unhideWhenUsed/>
    <w:rsid w:val="004C1F9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C1F9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C1F90"/>
    <w:rPr>
      <w:sz w:val="20"/>
    </w:rPr>
  </w:style>
  <w:style w:type="character" w:styleId="af1">
    <w:name w:val="endnote reference"/>
    <w:basedOn w:val="a0"/>
    <w:uiPriority w:val="99"/>
    <w:semiHidden/>
    <w:unhideWhenUsed/>
    <w:rsid w:val="004C1F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C1F90"/>
    <w:pPr>
      <w:spacing w:after="57"/>
    </w:pPr>
  </w:style>
  <w:style w:type="paragraph" w:styleId="21">
    <w:name w:val="toc 2"/>
    <w:basedOn w:val="a"/>
    <w:next w:val="a"/>
    <w:uiPriority w:val="39"/>
    <w:unhideWhenUsed/>
    <w:rsid w:val="004C1F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C1F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C1F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C1F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C1F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C1F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C1F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C1F90"/>
    <w:pPr>
      <w:spacing w:after="57"/>
      <w:ind w:left="2268"/>
    </w:pPr>
  </w:style>
  <w:style w:type="paragraph" w:styleId="af2">
    <w:name w:val="TOC Heading"/>
    <w:uiPriority w:val="39"/>
    <w:unhideWhenUsed/>
    <w:rsid w:val="004C1F90"/>
  </w:style>
  <w:style w:type="paragraph" w:styleId="af3">
    <w:name w:val="table of figures"/>
    <w:basedOn w:val="a"/>
    <w:next w:val="a"/>
    <w:uiPriority w:val="99"/>
    <w:unhideWhenUsed/>
    <w:rsid w:val="004C1F90"/>
  </w:style>
  <w:style w:type="paragraph" w:styleId="af4">
    <w:name w:val="Normal (Web)"/>
    <w:basedOn w:val="a"/>
    <w:unhideWhenUsed/>
    <w:qFormat/>
    <w:rsid w:val="004C1F90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rsid w:val="004C1F90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4C1F90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4C1F90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4C1F90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4C1F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List Paragraph"/>
    <w:basedOn w:val="a"/>
    <w:uiPriority w:val="34"/>
    <w:qFormat/>
    <w:rsid w:val="004C1F90"/>
    <w:pPr>
      <w:ind w:left="720"/>
      <w:contextualSpacing/>
    </w:pPr>
  </w:style>
  <w:style w:type="paragraph" w:customStyle="1" w:styleId="Header">
    <w:name w:val="Header"/>
    <w:basedOn w:val="a"/>
    <w:link w:val="af7"/>
    <w:uiPriority w:val="99"/>
    <w:unhideWhenUsed/>
    <w:rsid w:val="004C1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4C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4C1F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4C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C1F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C1F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4C1F9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4E99-D817-4B13-BE85-D064522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Акмухаметова</dc:creator>
  <cp:lastModifiedBy>User</cp:lastModifiedBy>
  <cp:revision>2</cp:revision>
  <dcterms:created xsi:type="dcterms:W3CDTF">2023-04-05T03:53:00Z</dcterms:created>
  <dcterms:modified xsi:type="dcterms:W3CDTF">2023-04-05T03:53:00Z</dcterms:modified>
</cp:coreProperties>
</file>